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6" w:rsidRDefault="00DE5DC6">
      <w:r w:rsidRPr="006504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аконы января" style="width:466.5pt;height:264pt;visibility:visible">
            <v:imagedata r:id="rId5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4" o:spid="_x0000_i1026" type="#_x0000_t75" alt="законы января" style="width:466.5pt;height:264pt;visibility:visible">
            <v:imagedata r:id="rId6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7" o:spid="_x0000_i1027" type="#_x0000_t75" alt="законы января" style="width:466.5pt;height:264pt;visibility:visible">
            <v:imagedata r:id="rId7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10" o:spid="_x0000_i1028" type="#_x0000_t75" alt="законы января" style="width:466.5pt;height:264pt;visibility:visible">
            <v:imagedata r:id="rId8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13" o:spid="_x0000_i1029" type="#_x0000_t75" alt="законы января" style="width:466.5pt;height:264pt;visibility:visible">
            <v:imagedata r:id="rId9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16" o:spid="_x0000_i1030" type="#_x0000_t75" alt="законы января" style="width:466.5pt;height:264pt;visibility:visible">
            <v:imagedata r:id="rId10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19" o:spid="_x0000_i1031" type="#_x0000_t75" alt="законы января" style="width:466.5pt;height:264pt;visibility:visible">
            <v:imagedata r:id="rId11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22" o:spid="_x0000_i1032" type="#_x0000_t75" alt="законы января" style="width:466.5pt;height:264pt;visibility:visible">
            <v:imagedata r:id="rId12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25" o:spid="_x0000_i1033" type="#_x0000_t75" alt="законы января" style="width:466.5pt;height:264pt;visibility:visible">
            <v:imagedata r:id="rId13" o:title=""/>
          </v:shape>
        </w:pict>
      </w:r>
    </w:p>
    <w:p w:rsidR="00DE5DC6" w:rsidRDefault="00DE5DC6">
      <w:r w:rsidRPr="006504B1">
        <w:rPr>
          <w:noProof/>
          <w:lang w:eastAsia="ru-RU"/>
        </w:rPr>
        <w:pict>
          <v:shape id="Рисунок 28" o:spid="_x0000_i1034" type="#_x0000_t75" alt="законы января" style="width:466.5pt;height:264pt;visibility:visible">
            <v:imagedata r:id="rId14" o:title=""/>
          </v:shape>
        </w:pict>
      </w:r>
    </w:p>
    <w:p w:rsidR="00DE5DC6" w:rsidRDefault="00DE5DC6"/>
    <w:p w:rsidR="00DE5DC6" w:rsidRDefault="00DE5DC6"/>
    <w:p w:rsidR="00DE5DC6" w:rsidRDefault="00DE5DC6"/>
    <w:p w:rsidR="00DE5DC6" w:rsidRDefault="00DE5DC6"/>
    <w:p w:rsidR="00DE5DC6" w:rsidRDefault="00DE5DC6"/>
    <w:p w:rsidR="00DE5DC6" w:rsidRDefault="00DE5DC6"/>
    <w:p w:rsidR="00DE5DC6" w:rsidRDefault="00DE5DC6"/>
    <w:p w:rsidR="00DE5DC6" w:rsidRPr="0005394C" w:rsidRDefault="00DE5DC6" w:rsidP="0005394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Arial" w:hAnsi="Arial" w:cs="Arial"/>
          <w:b/>
          <w:bCs/>
          <w:kern w:val="36"/>
          <w:sz w:val="48"/>
          <w:szCs w:val="48"/>
          <w:lang w:eastAsia="ru-RU"/>
        </w:rPr>
      </w:pPr>
      <w:r w:rsidRPr="0005394C">
        <w:rPr>
          <w:rFonts w:ascii="Arial" w:hAnsi="Arial" w:cs="Arial"/>
          <w:b/>
          <w:bCs/>
          <w:kern w:val="36"/>
          <w:sz w:val="48"/>
          <w:szCs w:val="48"/>
          <w:lang w:eastAsia="ru-RU"/>
        </w:rPr>
        <w:t>О каких изменениях нужно знать гражданам в январе 2022 года</w:t>
      </w:r>
    </w:p>
    <w:p w:rsidR="00DE5DC6" w:rsidRPr="0005394C" w:rsidRDefault="00DE5DC6" w:rsidP="0005394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"/>
          <w:szCs w:val="2"/>
          <w:lang w:eastAsia="ru-RU"/>
        </w:rPr>
      </w:pPr>
    </w:p>
    <w:p w:rsidR="00DE5DC6" w:rsidRPr="0005394C" w:rsidRDefault="00DE5DC6" w:rsidP="0005394C">
      <w:pPr>
        <w:shd w:val="clear" w:color="auto" w:fill="FFFFFF"/>
        <w:spacing w:after="0" w:line="286" w:lineRule="atLeast"/>
        <w:jc w:val="both"/>
        <w:textAlignment w:val="top"/>
        <w:rPr>
          <w:rFonts w:ascii="Arial" w:hAnsi="Arial" w:cs="Arial"/>
          <w:b/>
          <w:bCs/>
          <w:sz w:val="26"/>
          <w:szCs w:val="26"/>
          <w:lang w:eastAsia="ru-RU"/>
        </w:rPr>
      </w:pP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 xml:space="preserve">В начале нового года граждан ждет повышение некоторых выплат, уточнение правил по пенсиям и детским пособиям. Больше вопросов удастся решить с помощью портала госуслуг, а часть выплат станут и вовсе назначать в беззаявительном порядке. 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1"/>
        <w:rPr>
          <w:rFonts w:ascii="Arial" w:hAnsi="Arial" w:cs="Arial"/>
          <w:b/>
          <w:bCs/>
          <w:sz w:val="36"/>
          <w:szCs w:val="36"/>
          <w:lang w:eastAsia="ru-RU"/>
        </w:rPr>
      </w:pPr>
      <w:r w:rsidRPr="0005394C">
        <w:rPr>
          <w:rFonts w:ascii="Arial" w:hAnsi="Arial" w:cs="Arial"/>
          <w:b/>
          <w:bCs/>
          <w:sz w:val="33"/>
          <w:szCs w:val="33"/>
          <w:lang w:eastAsia="ru-RU"/>
        </w:rPr>
        <w:t>С 1 января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МРОТ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Минимальная зарплата вырастет до 13 890 руб. Сейчас МРОТ </w:t>
      </w:r>
      <w:hyperlink r:id="rId15" w:history="1">
        <w:r w:rsidRPr="0005394C">
          <w:rPr>
            <w:rFonts w:ascii="Arial" w:hAnsi="Arial" w:cs="Arial"/>
            <w:sz w:val="26"/>
            <w:szCs w:val="26"/>
            <w:lang w:eastAsia="ru-RU"/>
          </w:rPr>
          <w:t>составляет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12 792 руб. в месяц, то есть на 1 098 руб. меньше.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16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06.12.2021 N 406-ФЗ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Электронный документооборот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У тех, кто впервые устраивается на работу, не спросят согласие на электронное взаимодействие с работодателем. Оно может применяться по умолчанию, если:</w:t>
      </w:r>
    </w:p>
    <w:p w:rsidR="00DE5DC6" w:rsidRPr="0005394C" w:rsidRDefault="00DE5DC6" w:rsidP="00053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сотрудника принимают на работу после 31 декабря 2021 года;</w:t>
      </w:r>
    </w:p>
    <w:p w:rsidR="00DE5DC6" w:rsidRPr="0005394C" w:rsidRDefault="00DE5DC6" w:rsidP="00053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по состоянию на эту дату у него нет трудового стажа.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17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22.11.2021 N 377-ФЗ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Пенсионные вопросы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В беззаявительном порядке станут назначать, в частности:</w:t>
      </w:r>
    </w:p>
    <w:p w:rsidR="00DE5DC6" w:rsidRPr="0005394C" w:rsidRDefault="00DE5DC6" w:rsidP="0005394C">
      <w:pPr>
        <w:numPr>
          <w:ilvl w:val="0"/>
          <w:numId w:val="2"/>
        </w:num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hyperlink r:id="rId18" w:history="1">
        <w:r w:rsidRPr="0005394C">
          <w:rPr>
            <w:rFonts w:ascii="Arial" w:hAnsi="Arial" w:cs="Arial"/>
            <w:sz w:val="26"/>
            <w:szCs w:val="26"/>
            <w:lang w:eastAsia="ru-RU"/>
          </w:rPr>
          <w:t>пенсии по инвалидности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;</w:t>
      </w:r>
    </w:p>
    <w:p w:rsidR="00DE5DC6" w:rsidRPr="0005394C" w:rsidRDefault="00DE5DC6" w:rsidP="0005394C">
      <w:pPr>
        <w:numPr>
          <w:ilvl w:val="0"/>
          <w:numId w:val="2"/>
        </w:num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hyperlink r:id="rId19" w:history="1">
        <w:r w:rsidRPr="0005394C">
          <w:rPr>
            <w:rFonts w:ascii="Arial" w:hAnsi="Arial" w:cs="Arial"/>
            <w:sz w:val="26"/>
            <w:szCs w:val="26"/>
            <w:lang w:eastAsia="ru-RU"/>
          </w:rPr>
          <w:t>досрочные пенсии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безработным предпенсионерам по предложению органов службы занятости;</w:t>
      </w:r>
    </w:p>
    <w:p w:rsidR="00DE5DC6" w:rsidRPr="0005394C" w:rsidRDefault="00DE5DC6" w:rsidP="0005394C">
      <w:pPr>
        <w:numPr>
          <w:ilvl w:val="0"/>
          <w:numId w:val="2"/>
        </w:num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hyperlink r:id="rId20" w:history="1">
        <w:r w:rsidRPr="0005394C">
          <w:rPr>
            <w:rFonts w:ascii="Arial" w:hAnsi="Arial" w:cs="Arial"/>
            <w:sz w:val="26"/>
            <w:szCs w:val="26"/>
            <w:lang w:eastAsia="ru-RU"/>
          </w:rPr>
          <w:t>социальные доплаты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к пенсиям.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ПФР </w:t>
      </w:r>
      <w:hyperlink r:id="rId21" w:history="1">
        <w:r w:rsidRPr="0005394C">
          <w:rPr>
            <w:rFonts w:ascii="Arial" w:hAnsi="Arial" w:cs="Arial"/>
            <w:sz w:val="26"/>
            <w:szCs w:val="26"/>
            <w:lang w:eastAsia="ru-RU"/>
          </w:rPr>
          <w:t>будет информировать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о суммах средств пенсионных накоплений мужчин от 45 лет и женщин от 40 лет. Сведения начнут предоставлять раз в 3 года с помощью портала госуслуг. Те, кто на нем не зарегистрирован, </w:t>
      </w:r>
      <w:hyperlink r:id="rId22" w:history="1">
        <w:r w:rsidRPr="0005394C">
          <w:rPr>
            <w:rFonts w:ascii="Arial" w:hAnsi="Arial" w:cs="Arial"/>
            <w:sz w:val="26"/>
            <w:szCs w:val="26"/>
            <w:lang w:eastAsia="ru-RU"/>
          </w:rPr>
          <w:t>смогут обратиться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за информацией в ПФР.</w:t>
      </w:r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i/>
          <w:iCs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23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26.05.2021 N 153-ФЗ</w:t>
        </w:r>
      </w:hyperlink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i/>
          <w:iCs/>
          <w:sz w:val="26"/>
          <w:szCs w:val="26"/>
          <w:lang w:eastAsia="ru-RU"/>
        </w:rPr>
      </w:pPr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i/>
          <w:iCs/>
          <w:sz w:val="26"/>
          <w:szCs w:val="26"/>
          <w:lang w:eastAsia="ru-RU"/>
        </w:rPr>
      </w:pP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Детские выплаты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Появится новое основание для отказа в выплатах. Речь идет о случаях, когда на заявителя или членов его семьи зарегистрированы 2 и более маломерных судов либо самоходных машин и других видов техники, а год их выпуска не старше 5 лет.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По такой причине откажут в назначении и перерасчете:</w:t>
      </w:r>
    </w:p>
    <w:p w:rsidR="00DE5DC6" w:rsidRPr="0005394C" w:rsidRDefault="00DE5DC6" w:rsidP="00053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ежемесячной выплаты на ребенка от 3 до 7 лет;</w:t>
      </w:r>
    </w:p>
    <w:p w:rsidR="00DE5DC6" w:rsidRPr="0005394C" w:rsidRDefault="00DE5DC6" w:rsidP="00053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ежемесячного пособия беременной женщине, которая встала на учет в ранние сроки;</w:t>
      </w:r>
    </w:p>
    <w:p w:rsidR="00DE5DC6" w:rsidRPr="0005394C" w:rsidRDefault="00DE5DC6" w:rsidP="00053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ежемесячного пособия на ребенка от 8 до 17 лет.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Документы: </w:t>
      </w:r>
      <w:hyperlink r:id="rId24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31.03.2021 N 489</w:t>
        </w:r>
      </w:hyperlink>
      <w:hyperlink r:id="rId25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;</w:t>
        </w:r>
      </w:hyperlink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 </w:t>
      </w:r>
      <w:hyperlink r:id="rId26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28.06.2021 N 1037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Пособие по безработице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Максимальную величину пособия повысят до 12 792 руб., что на 662 руб. больше, чем </w:t>
      </w:r>
      <w:hyperlink r:id="rId27" w:history="1">
        <w:r w:rsidRPr="0005394C">
          <w:rPr>
            <w:rFonts w:ascii="Arial" w:hAnsi="Arial" w:cs="Arial"/>
            <w:sz w:val="26"/>
            <w:szCs w:val="26"/>
            <w:lang w:eastAsia="ru-RU"/>
          </w:rPr>
          <w:t>сейчас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28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15.11.2021 N 1940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Выписки об инвалидности и утрате трудоспособности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Федеральные учреждения медико-социальной экспертизы перестанут оформлять в бумажном виде:</w:t>
      </w:r>
    </w:p>
    <w:p w:rsidR="00DE5DC6" w:rsidRPr="0005394C" w:rsidRDefault="00DE5DC6" w:rsidP="0005394C">
      <w:pPr>
        <w:numPr>
          <w:ilvl w:val="0"/>
          <w:numId w:val="4"/>
        </w:num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hyperlink r:id="rId29" w:history="1">
        <w:r w:rsidRPr="0005394C">
          <w:rPr>
            <w:rFonts w:ascii="Arial" w:hAnsi="Arial" w:cs="Arial"/>
            <w:sz w:val="26"/>
            <w:szCs w:val="26"/>
            <w:lang w:eastAsia="ru-RU"/>
          </w:rPr>
          <w:t>выписки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о результатах установления степени утраты профессиональной трудоспособности;</w:t>
      </w:r>
    </w:p>
    <w:p w:rsidR="00DE5DC6" w:rsidRPr="0005394C" w:rsidRDefault="00DE5DC6" w:rsidP="0005394C">
      <w:pPr>
        <w:numPr>
          <w:ilvl w:val="0"/>
          <w:numId w:val="4"/>
        </w:num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hyperlink r:id="rId30" w:history="1">
        <w:r w:rsidRPr="0005394C">
          <w:rPr>
            <w:rFonts w:ascii="Arial" w:hAnsi="Arial" w:cs="Arial"/>
            <w:sz w:val="26"/>
            <w:szCs w:val="26"/>
            <w:lang w:eastAsia="ru-RU"/>
          </w:rPr>
          <w:t>выписки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из акта освидетельствования гражданина, признанного инвалидом.</w:t>
      </w:r>
    </w:p>
    <w:p w:rsidR="00DE5DC6" w:rsidRPr="0005394C" w:rsidRDefault="00DE5DC6" w:rsidP="0005394C">
      <w:p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Эти документы будут только электронными.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Документы: </w:t>
      </w:r>
      <w:hyperlink r:id="rId31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Приказ Минздравсоцразвития России от 20.10.2005 N 643</w:t>
        </w:r>
      </w:hyperlink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; </w:t>
      </w:r>
      <w:hyperlink r:id="rId32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Приказ Минздравсоцразвития России от 24.11.2010 N 1031н</w:t>
        </w:r>
      </w:hyperlink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; </w:t>
      </w:r>
      <w:hyperlink r:id="rId33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Приказ Минтруда России от 30.12.2020 N 979н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"Пушкинская карта"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Лимит карты повысят до 5 тыс. руб. Пока он составляет 3 тыс. руб. Напомним, карта </w:t>
      </w:r>
      <w:hyperlink r:id="rId34" w:history="1">
        <w:r w:rsidRPr="0005394C">
          <w:rPr>
            <w:rFonts w:ascii="Arial" w:hAnsi="Arial" w:cs="Arial"/>
            <w:sz w:val="26"/>
            <w:szCs w:val="26"/>
            <w:lang w:eastAsia="ru-RU"/>
          </w:rPr>
          <w:t>предназначена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для молодежи от 14 до 22 лет, лимит можно тратить на покупку билетов на культурные мероприятия.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35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08.09.2021 N 1521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Индексация окладов служащих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Возобновят </w:t>
      </w:r>
      <w:hyperlink r:id="rId36" w:history="1">
        <w:r w:rsidRPr="0005394C">
          <w:rPr>
            <w:rFonts w:ascii="Arial" w:hAnsi="Arial" w:cs="Arial"/>
            <w:sz w:val="26"/>
            <w:szCs w:val="26"/>
            <w:lang w:eastAsia="ru-RU"/>
          </w:rPr>
          <w:t>индексацию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окладов по должностям федеральной гражданской службы. В 2021 году действие этого положения приостановлено.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37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08.12.2020 N 395-ФЗ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 w:rsidRPr="0005394C">
        <w:rPr>
          <w:rFonts w:ascii="Arial" w:hAnsi="Arial" w:cs="Arial"/>
          <w:b/>
          <w:bCs/>
          <w:sz w:val="29"/>
          <w:szCs w:val="29"/>
          <w:lang w:eastAsia="ru-RU"/>
        </w:rPr>
        <w:t>Выплата пенсионных накоплений правопреемнику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outlineLvl w:val="1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 xml:space="preserve">С 30 января </w:t>
      </w:r>
      <w:r w:rsidRPr="0005394C">
        <w:rPr>
          <w:rFonts w:ascii="Arial" w:hAnsi="Arial" w:cs="Arial"/>
          <w:sz w:val="26"/>
          <w:szCs w:val="26"/>
          <w:lang w:eastAsia="ru-RU"/>
        </w:rPr>
        <w:t>правопреемники смогут через портал госуслуг подать:</w:t>
      </w:r>
    </w:p>
    <w:p w:rsidR="00DE5DC6" w:rsidRPr="0005394C" w:rsidRDefault="00DE5DC6" w:rsidP="00053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заявление о выплате средств пенсионных накоплений застрахованного лица;</w:t>
      </w:r>
    </w:p>
    <w:p w:rsidR="00DE5DC6" w:rsidRPr="0005394C" w:rsidRDefault="00DE5DC6" w:rsidP="00053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заявление об отказе получить эти средства.</w:t>
      </w:r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i/>
          <w:iCs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38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06.02.2021 N 124</w:t>
        </w:r>
      </w:hyperlink>
    </w:p>
    <w:p w:rsidR="00DE5DC6" w:rsidRDefault="00DE5DC6" w:rsidP="0005394C">
      <w:pPr>
        <w:shd w:val="clear" w:color="auto" w:fill="FFFFFF"/>
        <w:spacing w:after="0" w:line="286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DE5DC6" w:rsidRPr="0005394C" w:rsidRDefault="00DE5DC6" w:rsidP="0005394C">
      <w:pPr>
        <w:shd w:val="clear" w:color="auto" w:fill="FFFFFF"/>
        <w:spacing w:after="0" w:line="286" w:lineRule="atLeast"/>
        <w:jc w:val="both"/>
        <w:textAlignment w:val="baseline"/>
        <w:outlineLvl w:val="2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>Мораторий на плановые проверки малого бизнеса</w:t>
      </w:r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По общему правилу в 2022 году в отношении субъектов малого бизнеса </w:t>
      </w:r>
      <w:hyperlink r:id="rId39" w:history="1">
        <w:r w:rsidRPr="0005394C">
          <w:rPr>
            <w:rFonts w:ascii="Arial" w:hAnsi="Arial" w:cs="Arial"/>
            <w:sz w:val="26"/>
            <w:szCs w:val="26"/>
            <w:lang w:eastAsia="ru-RU"/>
          </w:rPr>
          <w:t>не будут проводить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плановые контрольно-надзорные мероприятия и проверки. Речь идет о процедурах по Законам N </w:t>
      </w:r>
      <w:hyperlink r:id="rId40" w:history="1">
        <w:r w:rsidRPr="0005394C">
          <w:rPr>
            <w:rFonts w:ascii="Arial" w:hAnsi="Arial" w:cs="Arial"/>
            <w:sz w:val="26"/>
            <w:szCs w:val="26"/>
            <w:lang w:eastAsia="ru-RU"/>
          </w:rPr>
          <w:t>248-ФЗ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и N </w:t>
      </w:r>
      <w:hyperlink r:id="rId41" w:history="1">
        <w:r w:rsidRPr="0005394C">
          <w:rPr>
            <w:rFonts w:ascii="Arial" w:hAnsi="Arial" w:cs="Arial"/>
            <w:sz w:val="26"/>
            <w:szCs w:val="26"/>
            <w:lang w:eastAsia="ru-RU"/>
          </w:rPr>
          <w:t>294-ФЗ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. Аналогичный мораторий </w:t>
      </w:r>
      <w:hyperlink r:id="rId42" w:history="1">
        <w:r w:rsidRPr="0005394C">
          <w:rPr>
            <w:rFonts w:ascii="Arial" w:hAnsi="Arial" w:cs="Arial"/>
            <w:sz w:val="26"/>
            <w:szCs w:val="26"/>
            <w:lang w:eastAsia="ru-RU"/>
          </w:rPr>
          <w:t>действует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 xml:space="preserve"> и сейчас. 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43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Постановление Правительства РФ от 08.09.2021 N 1520</w:t>
        </w:r>
      </w:hyperlink>
    </w:p>
    <w:p w:rsidR="00DE5DC6" w:rsidRDefault="00DE5DC6" w:rsidP="0005394C">
      <w:pPr>
        <w:shd w:val="clear" w:color="auto" w:fill="FFFFFF"/>
        <w:spacing w:after="0" w:line="286" w:lineRule="atLeast"/>
        <w:jc w:val="both"/>
        <w:textAlignment w:val="baseline"/>
        <w:outlineLvl w:val="2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DE5DC6" w:rsidRPr="0005394C" w:rsidRDefault="00DE5DC6" w:rsidP="0005394C">
      <w:pPr>
        <w:shd w:val="clear" w:color="auto" w:fill="FFFFFF"/>
        <w:spacing w:after="0" w:line="286" w:lineRule="atLeast"/>
        <w:jc w:val="both"/>
        <w:textAlignment w:val="baseline"/>
        <w:outlineLvl w:val="2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>Заочные собрания в АО и ООО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С нового года </w:t>
      </w:r>
      <w:hyperlink r:id="rId44" w:history="1">
        <w:r w:rsidRPr="0005394C">
          <w:rPr>
            <w:rFonts w:ascii="Arial" w:hAnsi="Arial" w:cs="Arial"/>
            <w:sz w:val="26"/>
            <w:szCs w:val="26"/>
            <w:lang w:eastAsia="ru-RU"/>
          </w:rPr>
          <w:t>нельзя проводить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в форме заочного голосования общее собрание акционеров, на котором нужно:</w:t>
      </w:r>
    </w:p>
    <w:p w:rsidR="00DE5DC6" w:rsidRPr="0005394C" w:rsidRDefault="00DE5DC6" w:rsidP="0005394C">
      <w:pPr>
        <w:numPr>
          <w:ilvl w:val="0"/>
          <w:numId w:val="6"/>
        </w:numPr>
        <w:shd w:val="clear" w:color="auto" w:fill="FFFFFF"/>
        <w:spacing w:after="0" w:line="286" w:lineRule="atLeast"/>
        <w:ind w:left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избрать совет директоров или ревизионную комиссию;</w:t>
      </w:r>
    </w:p>
    <w:p w:rsidR="00DE5DC6" w:rsidRPr="0005394C" w:rsidRDefault="00DE5DC6" w:rsidP="0005394C">
      <w:pPr>
        <w:numPr>
          <w:ilvl w:val="0"/>
          <w:numId w:val="6"/>
        </w:numPr>
        <w:shd w:val="clear" w:color="auto" w:fill="FFFFFF"/>
        <w:spacing w:after="0" w:line="286" w:lineRule="atLeast"/>
        <w:ind w:left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утвердить аудитора;</w:t>
      </w:r>
    </w:p>
    <w:p w:rsidR="00DE5DC6" w:rsidRPr="0005394C" w:rsidRDefault="00DE5DC6" w:rsidP="0005394C">
      <w:pPr>
        <w:numPr>
          <w:ilvl w:val="0"/>
          <w:numId w:val="6"/>
        </w:numPr>
        <w:shd w:val="clear" w:color="auto" w:fill="FFFFFF"/>
        <w:spacing w:after="0" w:line="286" w:lineRule="atLeast"/>
        <w:ind w:left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утвердить годовой отчет, годовую бухгалтерскую (финансовую) отчетность, если по уставу этим не занимается совет директоров.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Возобновит действие </w:t>
      </w:r>
      <w:hyperlink r:id="rId45" w:history="1">
        <w:r w:rsidRPr="0005394C">
          <w:rPr>
            <w:rFonts w:ascii="Arial" w:hAnsi="Arial" w:cs="Arial"/>
            <w:sz w:val="26"/>
            <w:szCs w:val="26"/>
            <w:lang w:eastAsia="ru-RU"/>
          </w:rPr>
          <w:t>запрет выбирать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заочную форму и для общего собрания участников ООО, на котором надо утвердить годовой отчет и годовой бухгалтерский баланс.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46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24.02.2021 N 17-ФЗ</w:t>
        </w:r>
      </w:hyperlink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</w:p>
    <w:p w:rsidR="00DE5DC6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br/>
      </w: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>Кадастровая оценка земли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С нового года очередную </w:t>
      </w:r>
      <w:hyperlink r:id="rId47" w:history="1">
        <w:r w:rsidRPr="0005394C">
          <w:rPr>
            <w:rFonts w:ascii="Arial" w:hAnsi="Arial" w:cs="Arial"/>
            <w:sz w:val="26"/>
            <w:szCs w:val="26"/>
            <w:lang w:eastAsia="ru-RU"/>
          </w:rPr>
          <w:t>кадастровую оценку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участков будут проводить </w:t>
      </w:r>
      <w:hyperlink r:id="rId48" w:history="1">
        <w:r w:rsidRPr="0005394C">
          <w:rPr>
            <w:rFonts w:ascii="Arial" w:hAnsi="Arial" w:cs="Arial"/>
            <w:sz w:val="26"/>
            <w:szCs w:val="26"/>
            <w:lang w:eastAsia="ru-RU"/>
          </w:rPr>
          <w:t>через 4 года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с момента последней оценки. Города федерального значения </w:t>
      </w:r>
      <w:hyperlink r:id="rId49" w:history="1">
        <w:r w:rsidRPr="0005394C">
          <w:rPr>
            <w:rFonts w:ascii="Arial" w:hAnsi="Arial" w:cs="Arial"/>
            <w:sz w:val="26"/>
            <w:szCs w:val="26"/>
            <w:lang w:eastAsia="ru-RU"/>
          </w:rPr>
          <w:t>могут сократить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срок вдвое. Отметим, в 2022 году во всех регионах оценку земли </w:t>
      </w:r>
      <w:hyperlink r:id="rId50" w:history="1">
        <w:r w:rsidRPr="0005394C">
          <w:rPr>
            <w:rFonts w:ascii="Arial" w:hAnsi="Arial" w:cs="Arial"/>
            <w:sz w:val="26"/>
            <w:szCs w:val="26"/>
            <w:lang w:eastAsia="ru-RU"/>
          </w:rPr>
          <w:t>проведут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без учета ограничений ее периодичности.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51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Федеральный закон от 31.07.2020 N 269-ФЗ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br/>
      </w:r>
      <w:r w:rsidRPr="0005394C">
        <w:rPr>
          <w:rFonts w:ascii="Arial" w:hAnsi="Arial" w:cs="Arial"/>
          <w:b/>
          <w:bCs/>
          <w:sz w:val="26"/>
          <w:szCs w:val="26"/>
          <w:lang w:eastAsia="ru-RU"/>
        </w:rPr>
        <w:t>Минимальная цена табачной продукции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t>В 2022 году </w:t>
      </w:r>
      <w:hyperlink r:id="rId52" w:history="1">
        <w:r w:rsidRPr="0005394C">
          <w:rPr>
            <w:rFonts w:ascii="Arial" w:hAnsi="Arial" w:cs="Arial"/>
            <w:sz w:val="26"/>
            <w:szCs w:val="26"/>
            <w:lang w:eastAsia="ru-RU"/>
          </w:rPr>
          <w:t>единая минимальная цена табачной продукции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составит </w:t>
      </w:r>
      <w:hyperlink r:id="rId53" w:history="1">
        <w:r w:rsidRPr="0005394C">
          <w:rPr>
            <w:rFonts w:ascii="Arial" w:hAnsi="Arial" w:cs="Arial"/>
            <w:sz w:val="26"/>
            <w:szCs w:val="26"/>
            <w:lang w:eastAsia="ru-RU"/>
          </w:rPr>
          <w:t>112 руб.</w:t>
        </w:r>
      </w:hyperlink>
      <w:r w:rsidRPr="0005394C">
        <w:rPr>
          <w:rFonts w:ascii="Arial" w:hAnsi="Arial" w:cs="Arial"/>
          <w:sz w:val="26"/>
          <w:szCs w:val="26"/>
          <w:lang w:eastAsia="ru-RU"/>
        </w:rPr>
        <w:t> за пачку.</w:t>
      </w:r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i/>
          <w:iCs/>
          <w:sz w:val="26"/>
          <w:szCs w:val="26"/>
          <w:lang w:eastAsia="ru-RU"/>
        </w:rPr>
        <w:t>Документ: </w:t>
      </w:r>
      <w:hyperlink r:id="rId54" w:history="1">
        <w:r w:rsidRPr="0005394C">
          <w:rPr>
            <w:rFonts w:ascii="Arial" w:hAnsi="Arial" w:cs="Arial"/>
            <w:i/>
            <w:iCs/>
            <w:sz w:val="26"/>
            <w:szCs w:val="26"/>
            <w:lang w:eastAsia="ru-RU"/>
          </w:rPr>
          <w:t>Информационное сообщение Минсельхоза России от 28.10.2021 N ОЛ-21-27/19857</w:t>
        </w:r>
      </w:hyperlink>
    </w:p>
    <w:p w:rsidR="00DE5DC6" w:rsidRPr="0005394C" w:rsidRDefault="00DE5DC6" w:rsidP="0005394C">
      <w:pPr>
        <w:shd w:val="clear" w:color="auto" w:fill="FFFFFF"/>
        <w:spacing w:beforeAutospacing="1" w:after="0" w:afterAutospacing="1" w:line="286" w:lineRule="atLeast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05394C">
        <w:rPr>
          <w:rFonts w:ascii="Arial" w:hAnsi="Arial" w:cs="Arial"/>
          <w:sz w:val="26"/>
          <w:szCs w:val="26"/>
          <w:lang w:eastAsia="ru-RU"/>
        </w:rPr>
        <w:br/>
      </w:r>
    </w:p>
    <w:sectPr w:rsidR="00DE5DC6" w:rsidRPr="0005394C" w:rsidSect="0015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DA8"/>
    <w:multiLevelType w:val="multilevel"/>
    <w:tmpl w:val="C75A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CF6D22"/>
    <w:multiLevelType w:val="multilevel"/>
    <w:tmpl w:val="196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9E2826"/>
    <w:multiLevelType w:val="multilevel"/>
    <w:tmpl w:val="D5E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E1B0494"/>
    <w:multiLevelType w:val="multilevel"/>
    <w:tmpl w:val="BD6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0653109"/>
    <w:multiLevelType w:val="multilevel"/>
    <w:tmpl w:val="A36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E973682"/>
    <w:multiLevelType w:val="multilevel"/>
    <w:tmpl w:val="9D9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0B"/>
    <w:rsid w:val="0000152C"/>
    <w:rsid w:val="0005394C"/>
    <w:rsid w:val="00150347"/>
    <w:rsid w:val="001618A6"/>
    <w:rsid w:val="002A377F"/>
    <w:rsid w:val="006504B1"/>
    <w:rsid w:val="00BD42C7"/>
    <w:rsid w:val="00D648AA"/>
    <w:rsid w:val="00DB560B"/>
    <w:rsid w:val="00D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4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5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5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9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3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394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0B"/>
    <w:rPr>
      <w:rFonts w:ascii="Tahoma" w:hAnsi="Tahoma" w:cs="Tahoma"/>
      <w:sz w:val="16"/>
      <w:szCs w:val="16"/>
    </w:rPr>
  </w:style>
  <w:style w:type="character" w:customStyle="1" w:styleId="tags-newsitem">
    <w:name w:val="tags-news__item"/>
    <w:basedOn w:val="DefaultParagraphFont"/>
    <w:uiPriority w:val="99"/>
    <w:rsid w:val="0005394C"/>
  </w:style>
  <w:style w:type="character" w:styleId="Hyperlink">
    <w:name w:val="Hyperlink"/>
    <w:basedOn w:val="DefaultParagraphFont"/>
    <w:uiPriority w:val="99"/>
    <w:semiHidden/>
    <w:rsid w:val="0005394C"/>
    <w:rPr>
      <w:color w:val="0000FF"/>
      <w:u w:val="single"/>
    </w:rPr>
  </w:style>
  <w:style w:type="character" w:customStyle="1" w:styleId="tags-newstext">
    <w:name w:val="tags-news__text"/>
    <w:basedOn w:val="DefaultParagraphFont"/>
    <w:uiPriority w:val="99"/>
    <w:rsid w:val="0005394C"/>
  </w:style>
  <w:style w:type="character" w:customStyle="1" w:styleId="apple-converted-space">
    <w:name w:val="apple-converted-space"/>
    <w:basedOn w:val="DefaultParagraphFont"/>
    <w:uiPriority w:val="99"/>
    <w:rsid w:val="0005394C"/>
  </w:style>
  <w:style w:type="character" w:styleId="Strong">
    <w:name w:val="Strong"/>
    <w:basedOn w:val="DefaultParagraphFont"/>
    <w:uiPriority w:val="99"/>
    <w:qFormat/>
    <w:rsid w:val="0005394C"/>
    <w:rPr>
      <w:b/>
      <w:bCs/>
    </w:rPr>
  </w:style>
  <w:style w:type="paragraph" w:styleId="NormalWeb">
    <w:name w:val="Normal (Web)"/>
    <w:basedOn w:val="Normal"/>
    <w:uiPriority w:val="99"/>
    <w:semiHidden/>
    <w:rsid w:val="000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53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3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354807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4824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3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54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3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5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3EB"/>
                        <w:left w:val="none" w:sz="0" w:space="0" w:color="auto"/>
                        <w:bottom w:val="single" w:sz="6" w:space="0" w:color="E6E3EB"/>
                        <w:right w:val="none" w:sz="0" w:space="0" w:color="auto"/>
                      </w:divBdr>
                      <w:divsChild>
                        <w:div w:id="6103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consultantplus://offline/ref=main?base=law;n=384908;dst=100150" TargetMode="External"/><Relationship Id="rId26" Type="http://schemas.openxmlformats.org/officeDocument/2006/relationships/hyperlink" Target="consultantplus://offline/ref=main?base=law;n=388753;dst=100047" TargetMode="External"/><Relationship Id="rId39" Type="http://schemas.openxmlformats.org/officeDocument/2006/relationships/hyperlink" Target="consultantplus://offline/ref=main?base=law;n=395031;dst=100006" TargetMode="External"/><Relationship Id="rId21" Type="http://schemas.openxmlformats.org/officeDocument/2006/relationships/hyperlink" Target="consultantplus://offline/ref=main?base=law;n=384908;dst=100053" TargetMode="External"/><Relationship Id="rId34" Type="http://schemas.openxmlformats.org/officeDocument/2006/relationships/hyperlink" Target="consultantplus://offline/ref=main?base=law;n=395030;dst=100012" TargetMode="External"/><Relationship Id="rId42" Type="http://schemas.openxmlformats.org/officeDocument/2006/relationships/hyperlink" Target="consultantplus://offline/ref=main?base=law;n=369317;dst=100011" TargetMode="External"/><Relationship Id="rId47" Type="http://schemas.openxmlformats.org/officeDocument/2006/relationships/hyperlink" Target="consultantplus://offline/ref=main?base=cji;n=121738;dst=0" TargetMode="External"/><Relationship Id="rId50" Type="http://schemas.openxmlformats.org/officeDocument/2006/relationships/hyperlink" Target="consultantplus://offline/ref=main?base=law;n=358790;dst=100300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consultantplus://offline/ref=main?base=law;n=400854;dst=100039" TargetMode="External"/><Relationship Id="rId25" Type="http://schemas.openxmlformats.org/officeDocument/2006/relationships/hyperlink" Target="consultantplus://offline/ref=main?base=law;n=388753;dst=100047" TargetMode="External"/><Relationship Id="rId33" Type="http://schemas.openxmlformats.org/officeDocument/2006/relationships/hyperlink" Target="consultantplus://offline/ref=main?base=law;n=386158;dst=100406" TargetMode="External"/><Relationship Id="rId38" Type="http://schemas.openxmlformats.org/officeDocument/2006/relationships/hyperlink" Target="consultantplus://offline/ref=main?base=law;n=376504;dst=100006" TargetMode="External"/><Relationship Id="rId46" Type="http://schemas.openxmlformats.org/officeDocument/2006/relationships/hyperlink" Target="consultantplus://offline/ref=main?base=law;n=377635;dst=10004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402538;dst=100009" TargetMode="External"/><Relationship Id="rId20" Type="http://schemas.openxmlformats.org/officeDocument/2006/relationships/hyperlink" Target="consultantplus://offline/ref=main?base=law;n=384908;dst=100027" TargetMode="External"/><Relationship Id="rId29" Type="http://schemas.openxmlformats.org/officeDocument/2006/relationships/hyperlink" Target="consultantplus://offline/ref=main?base=law;n=373057;dst=100016" TargetMode="External"/><Relationship Id="rId41" Type="http://schemas.openxmlformats.org/officeDocument/2006/relationships/hyperlink" Target="consultantplus://offline/ref=main?base=law;n=386981;dst=0" TargetMode="External"/><Relationship Id="rId54" Type="http://schemas.openxmlformats.org/officeDocument/2006/relationships/hyperlink" Target="consultantplus://offline/ref=main?base=law;n=315974;dst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consultantplus://offline/ref=main?base=law;n=380989;dst=100080" TargetMode="External"/><Relationship Id="rId32" Type="http://schemas.openxmlformats.org/officeDocument/2006/relationships/hyperlink" Target="consultantplus://offline/ref=main?base=law;n=371887;dst=4" TargetMode="External"/><Relationship Id="rId37" Type="http://schemas.openxmlformats.org/officeDocument/2006/relationships/hyperlink" Target="consultantplus://offline/ref=main?base=law;n=370060;dst=100009" TargetMode="External"/><Relationship Id="rId40" Type="http://schemas.openxmlformats.org/officeDocument/2006/relationships/hyperlink" Target="consultantplus://offline/ref=main?base=law;n=402648;dst=0" TargetMode="External"/><Relationship Id="rId45" Type="http://schemas.openxmlformats.org/officeDocument/2006/relationships/hyperlink" Target="consultantplus://offline/ref=main?base=law;n=389743;dst=100331" TargetMode="External"/><Relationship Id="rId53" Type="http://schemas.openxmlformats.org/officeDocument/2006/relationships/hyperlink" Target="consultantplus://offline/ref=main?base=law;n=315974;dst=100003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main?base=law;n=372636;dst=100048" TargetMode="External"/><Relationship Id="rId23" Type="http://schemas.openxmlformats.org/officeDocument/2006/relationships/hyperlink" Target="consultantplus://offline/ref=main?base=law;n=384908;dst=0" TargetMode="External"/><Relationship Id="rId28" Type="http://schemas.openxmlformats.org/officeDocument/2006/relationships/hyperlink" Target="consultantplus://offline/ref=main?base=law;n=400524;dst=100007" TargetMode="External"/><Relationship Id="rId36" Type="http://schemas.openxmlformats.org/officeDocument/2006/relationships/hyperlink" Target="consultantplus://offline/ref=main?base=law;n=389734;dst=100570" TargetMode="External"/><Relationship Id="rId49" Type="http://schemas.openxmlformats.org/officeDocument/2006/relationships/hyperlink" Target="consultantplus://offline/ref=main?base=law;n=358790;dst=100084" TargetMode="External"/><Relationship Id="rId10" Type="http://schemas.openxmlformats.org/officeDocument/2006/relationships/image" Target="media/image6.jpeg"/><Relationship Id="rId19" Type="http://schemas.openxmlformats.org/officeDocument/2006/relationships/hyperlink" Target="consultantplus://offline/ref=main?base=law;n=384908;dst=100012" TargetMode="External"/><Relationship Id="rId31" Type="http://schemas.openxmlformats.org/officeDocument/2006/relationships/hyperlink" Target="consultantplus://offline/ref=main?base=law;n=373057;dst=2" TargetMode="External"/><Relationship Id="rId44" Type="http://schemas.openxmlformats.org/officeDocument/2006/relationships/hyperlink" Target="consultantplus://offline/ref=main?base=law;n=389870;dst=101507" TargetMode="External"/><Relationship Id="rId52" Type="http://schemas.openxmlformats.org/officeDocument/2006/relationships/hyperlink" Target="consultantplus://offline/ref=main?base=law;n=373290;dst=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consultantplus://offline/ref=main?base=law;n=384908;dst=100055" TargetMode="External"/><Relationship Id="rId27" Type="http://schemas.openxmlformats.org/officeDocument/2006/relationships/hyperlink" Target="consultantplus://offline/ref=main?base=law;n=381049;dst=1" TargetMode="External"/><Relationship Id="rId30" Type="http://schemas.openxmlformats.org/officeDocument/2006/relationships/hyperlink" Target="consultantplus://offline/ref=main?base=otn;n=31058;dst=102322" TargetMode="External"/><Relationship Id="rId35" Type="http://schemas.openxmlformats.org/officeDocument/2006/relationships/hyperlink" Target="consultantplus://offline/ref=main?base=law;n=395030;dst=100019" TargetMode="External"/><Relationship Id="rId43" Type="http://schemas.openxmlformats.org/officeDocument/2006/relationships/hyperlink" Target="consultantplus://offline/ref=main?base=law;n=395031;dst=0" TargetMode="External"/><Relationship Id="rId48" Type="http://schemas.openxmlformats.org/officeDocument/2006/relationships/hyperlink" Target="consultantplus://offline/ref=main?base=law;n=358790;dst=100313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consultantplus://offline/ref=main?base=law;n=358790;dst=10008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1181</Words>
  <Characters>6733</Characters>
  <Application>Microsoft Office Outlook</Application>
  <DocSecurity>0</DocSecurity>
  <Lines>0</Lines>
  <Paragraphs>0</Paragraphs>
  <ScaleCrop>false</ScaleCrop>
  <Company>SKB Kontur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123</cp:lastModifiedBy>
  <cp:revision>2</cp:revision>
  <dcterms:created xsi:type="dcterms:W3CDTF">2021-12-28T05:45:00Z</dcterms:created>
  <dcterms:modified xsi:type="dcterms:W3CDTF">2021-12-28T05:45:00Z</dcterms:modified>
</cp:coreProperties>
</file>